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D210" w14:textId="77777777" w:rsidR="00790DBC" w:rsidRDefault="00000000">
      <w:pPr>
        <w:pStyle w:val="Title"/>
      </w:pPr>
      <w:r>
        <w:t>Medway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Pharmacy</w:t>
      </w:r>
    </w:p>
    <w:p w14:paraId="5BFDA034" w14:textId="77777777" w:rsidR="00790DBC" w:rsidRDefault="00000000">
      <w:pPr>
        <w:spacing w:before="219"/>
        <w:ind w:right="221"/>
        <w:jc w:val="center"/>
        <w:rPr>
          <w:sz w:val="28"/>
        </w:rPr>
      </w:pPr>
      <w:r>
        <w:rPr>
          <w:sz w:val="28"/>
        </w:rPr>
        <w:t>Medway</w:t>
      </w:r>
      <w:r>
        <w:rPr>
          <w:spacing w:val="-3"/>
          <w:sz w:val="28"/>
        </w:rPr>
        <w:t xml:space="preserve"> </w:t>
      </w:r>
      <w:r>
        <w:rPr>
          <w:sz w:val="28"/>
        </w:rPr>
        <w:t>School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Pharmacy</w:t>
      </w:r>
      <w:r>
        <w:rPr>
          <w:spacing w:val="-4"/>
          <w:sz w:val="28"/>
        </w:rPr>
        <w:t xml:space="preserve"> </w:t>
      </w:r>
      <w:r>
        <w:rPr>
          <w:sz w:val="28"/>
        </w:rPr>
        <w:t>Clinical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Placements</w:t>
      </w:r>
    </w:p>
    <w:p w14:paraId="2BF7D66A" w14:textId="77777777" w:rsidR="00790DBC" w:rsidRDefault="00790DBC">
      <w:pPr>
        <w:pStyle w:val="BodyText"/>
        <w:ind w:left="0"/>
        <w:rPr>
          <w:sz w:val="28"/>
        </w:rPr>
      </w:pPr>
    </w:p>
    <w:p w14:paraId="5DE96D15" w14:textId="77777777" w:rsidR="00790DBC" w:rsidRDefault="00790DBC">
      <w:pPr>
        <w:pStyle w:val="BodyText"/>
        <w:spacing w:before="92"/>
        <w:ind w:left="0"/>
        <w:rPr>
          <w:sz w:val="28"/>
        </w:rPr>
      </w:pPr>
    </w:p>
    <w:p w14:paraId="5F0AB0E5" w14:textId="77777777" w:rsidR="00790DBC" w:rsidRDefault="00000000">
      <w:pPr>
        <w:pStyle w:val="BodyText"/>
        <w:ind w:right="101"/>
      </w:pPr>
      <w:r>
        <w:t>Medway School of Pharmacy, a joint venture between</w:t>
      </w:r>
      <w:r>
        <w:rPr>
          <w:spacing w:val="-1"/>
        </w:rPr>
        <w:t xml:space="preserve"> </w:t>
      </w:r>
      <w:r>
        <w:t>the University of Greenwich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Kent,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fully</w:t>
      </w:r>
      <w:r>
        <w:rPr>
          <w:spacing w:val="-8"/>
        </w:rPr>
        <w:t xml:space="preserve"> </w:t>
      </w:r>
      <w:r>
        <w:t>accredited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institution</w:t>
      </w:r>
      <w:r>
        <w:rPr>
          <w:spacing w:val="-5"/>
        </w:rPr>
        <w:t xml:space="preserve"> </w:t>
      </w:r>
      <w:r>
        <w:t>offering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comprehensive </w:t>
      </w:r>
      <w:proofErr w:type="spellStart"/>
      <w:r>
        <w:t>MPharm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>. This 4-year degree enables students to undertake pre-registration training and pursue registration with the General Pharmaceutical Council (GPhC).</w:t>
      </w:r>
    </w:p>
    <w:p w14:paraId="38311B1B" w14:textId="77777777" w:rsidR="00790DBC" w:rsidRDefault="00000000">
      <w:pPr>
        <w:pStyle w:val="BodyText"/>
        <w:spacing w:before="284"/>
        <w:ind w:right="101"/>
      </w:pPr>
      <w:r>
        <w:t xml:space="preserve">A significant component of the </w:t>
      </w:r>
      <w:proofErr w:type="spellStart"/>
      <w:r>
        <w:t>MPharm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is the practical application of theoretical</w:t>
      </w:r>
      <w:r>
        <w:rPr>
          <w:spacing w:val="-5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placements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 xml:space="preserve">pharmacy settings. Our </w:t>
      </w:r>
      <w:proofErr w:type="spellStart"/>
      <w:r>
        <w:t>MPharm</w:t>
      </w:r>
      <w:proofErr w:type="spellEnd"/>
      <w:r>
        <w:t xml:space="preserve"> students will participate in the following structured pharmacy placements throughout their course:</w:t>
      </w:r>
    </w:p>
    <w:p w14:paraId="4EE9B373" w14:textId="77777777" w:rsidR="00790DBC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278" w:line="291" w:lineRule="exact"/>
        <w:ind w:left="743" w:hanging="359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Year):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community </w:t>
      </w:r>
      <w:r>
        <w:rPr>
          <w:spacing w:val="-2"/>
          <w:sz w:val="24"/>
        </w:rPr>
        <w:t>placement</w:t>
      </w:r>
    </w:p>
    <w:p w14:paraId="7696180B" w14:textId="5D89F959" w:rsidR="00790DBC" w:rsidRDefault="00000000">
      <w:pPr>
        <w:pStyle w:val="ListParagraph"/>
        <w:numPr>
          <w:ilvl w:val="0"/>
          <w:numId w:val="1"/>
        </w:numPr>
        <w:tabs>
          <w:tab w:val="left" w:pos="744"/>
        </w:tabs>
        <w:spacing w:line="242" w:lineRule="auto"/>
        <w:ind w:right="709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(2nd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Year): </w:t>
      </w:r>
      <w:proofErr w:type="gramStart"/>
      <w:r w:rsidR="00BC74D4">
        <w:rPr>
          <w:b/>
          <w:sz w:val="24"/>
        </w:rPr>
        <w:t>2  separate</w:t>
      </w:r>
      <w:proofErr w:type="gramEnd"/>
      <w:r w:rsidR="00BC74D4">
        <w:rPr>
          <w:b/>
          <w:sz w:val="24"/>
        </w:rPr>
        <w:t xml:space="preserve"> weeks in either </w:t>
      </w:r>
      <w:proofErr w:type="gramStart"/>
      <w:r w:rsidR="00BC74D4">
        <w:rPr>
          <w:b/>
          <w:sz w:val="24"/>
        </w:rPr>
        <w:t>community,</w:t>
      </w:r>
      <w:proofErr w:type="gramEnd"/>
      <w:r w:rsidR="00BC74D4">
        <w:rPr>
          <w:b/>
          <w:sz w:val="24"/>
        </w:rPr>
        <w:t xml:space="preserve"> hospital of PCN</w:t>
      </w:r>
      <w:r>
        <w:rPr>
          <w:spacing w:val="-2"/>
          <w:sz w:val="24"/>
        </w:rPr>
        <w:t>.</w:t>
      </w:r>
    </w:p>
    <w:p w14:paraId="772552F5" w14:textId="64E1BD54" w:rsidR="00790DBC" w:rsidRDefault="00000000">
      <w:pPr>
        <w:pStyle w:val="ListParagraph"/>
        <w:numPr>
          <w:ilvl w:val="0"/>
          <w:numId w:val="1"/>
        </w:numPr>
        <w:tabs>
          <w:tab w:val="left" w:pos="744"/>
        </w:tabs>
        <w:spacing w:line="237" w:lineRule="auto"/>
        <w:ind w:right="750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(3rd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Year)</w:t>
      </w:r>
      <w:proofErr w:type="gramStart"/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 w:rsidR="00BC74D4">
        <w:rPr>
          <w:b/>
          <w:sz w:val="24"/>
        </w:rPr>
        <w:t>)</w:t>
      </w:r>
      <w:proofErr w:type="gramEnd"/>
      <w:r w:rsidR="00BC74D4">
        <w:rPr>
          <w:b/>
          <w:sz w:val="24"/>
        </w:rPr>
        <w:t xml:space="preserve">: </w:t>
      </w:r>
      <w:proofErr w:type="gramStart"/>
      <w:r w:rsidR="00BC74D4">
        <w:rPr>
          <w:b/>
          <w:sz w:val="24"/>
        </w:rPr>
        <w:t>2  separate</w:t>
      </w:r>
      <w:proofErr w:type="gramEnd"/>
      <w:r w:rsidR="00BC74D4">
        <w:rPr>
          <w:b/>
          <w:sz w:val="24"/>
        </w:rPr>
        <w:t xml:space="preserve"> weeks in either </w:t>
      </w:r>
      <w:proofErr w:type="gramStart"/>
      <w:r w:rsidR="00BC74D4">
        <w:rPr>
          <w:b/>
          <w:sz w:val="24"/>
        </w:rPr>
        <w:t>community,</w:t>
      </w:r>
      <w:proofErr w:type="gramEnd"/>
      <w:r w:rsidR="00BC74D4">
        <w:rPr>
          <w:b/>
          <w:sz w:val="24"/>
        </w:rPr>
        <w:t xml:space="preserve"> hospital of PCN</w:t>
      </w:r>
      <w:r w:rsidR="00BC74D4">
        <w:rPr>
          <w:spacing w:val="-2"/>
          <w:sz w:val="24"/>
        </w:rPr>
        <w:t>.</w:t>
      </w:r>
    </w:p>
    <w:p w14:paraId="6DEC6FAC" w14:textId="5FE46CE8" w:rsidR="00790DBC" w:rsidRDefault="00000000">
      <w:pPr>
        <w:pStyle w:val="ListParagraph"/>
        <w:numPr>
          <w:ilvl w:val="0"/>
          <w:numId w:val="1"/>
        </w:numPr>
        <w:tabs>
          <w:tab w:val="left" w:pos="744"/>
        </w:tabs>
        <w:spacing w:before="2"/>
        <w:ind w:right="162"/>
        <w:rPr>
          <w:sz w:val="24"/>
        </w:rPr>
      </w:pPr>
      <w:r>
        <w:rPr>
          <w:b/>
          <w:sz w:val="24"/>
        </w:rPr>
        <w:t xml:space="preserve">Stage 4 (4th Year): </w:t>
      </w:r>
      <w:r w:rsidR="0080324A">
        <w:rPr>
          <w:sz w:val="24"/>
        </w:rPr>
        <w:t xml:space="preserve">3 </w:t>
      </w:r>
      <w:proofErr w:type="gramStart"/>
      <w:r w:rsidR="0080324A">
        <w:rPr>
          <w:sz w:val="24"/>
        </w:rPr>
        <w:t xml:space="preserve">weeks </w:t>
      </w:r>
      <w:r>
        <w:rPr>
          <w:sz w:val="24"/>
        </w:rPr>
        <w:t xml:space="preserve"> of</w:t>
      </w:r>
      <w:proofErr w:type="gramEnd"/>
      <w:r>
        <w:rPr>
          <w:sz w:val="24"/>
        </w:rPr>
        <w:t xml:space="preserve"> work 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community,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hospital</w:t>
      </w:r>
      <w:proofErr w:type="gramEnd"/>
      <w:r w:rsidR="00CE3DE5">
        <w:rPr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GP</w:t>
      </w:r>
      <w:r>
        <w:rPr>
          <w:spacing w:val="-4"/>
          <w:sz w:val="24"/>
        </w:rPr>
        <w:t xml:space="preserve"> </w:t>
      </w:r>
      <w:r>
        <w:rPr>
          <w:sz w:val="24"/>
        </w:rPr>
        <w:t>surgery</w:t>
      </w:r>
      <w:r>
        <w:rPr>
          <w:spacing w:val="-4"/>
          <w:sz w:val="24"/>
        </w:rPr>
        <w:t xml:space="preserve"> </w:t>
      </w:r>
      <w:r>
        <w:rPr>
          <w:sz w:val="24"/>
        </w:rPr>
        <w:t>setting,</w:t>
      </w:r>
      <w:r>
        <w:rPr>
          <w:spacing w:val="-5"/>
          <w:sz w:val="24"/>
        </w:rPr>
        <w:t xml:space="preserve"> </w:t>
      </w:r>
      <w:r>
        <w:rPr>
          <w:sz w:val="24"/>
        </w:rPr>
        <w:t>preferably</w:t>
      </w:r>
      <w:r>
        <w:rPr>
          <w:spacing w:val="-4"/>
          <w:sz w:val="24"/>
        </w:rPr>
        <w:t xml:space="preserve"> </w:t>
      </w:r>
      <w:r>
        <w:rPr>
          <w:sz w:val="24"/>
        </w:rPr>
        <w:t>within their prescribing scope.</w:t>
      </w:r>
    </w:p>
    <w:p w14:paraId="2284FE44" w14:textId="77777777" w:rsidR="00790DBC" w:rsidRDefault="00000000">
      <w:pPr>
        <w:pStyle w:val="Heading1"/>
        <w:spacing w:before="282"/>
      </w:pPr>
      <w:bookmarkStart w:id="0" w:name="Objectives_of_Community_Placement:"/>
      <w:bookmarkEnd w:id="0"/>
      <w:r>
        <w:t>Objectives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2"/>
        </w:rPr>
        <w:t>Placement:</w:t>
      </w:r>
    </w:p>
    <w:p w14:paraId="631B3604" w14:textId="77777777" w:rsidR="00790DBC" w:rsidRDefault="00000000">
      <w:pPr>
        <w:pStyle w:val="ListParagraph"/>
        <w:numPr>
          <w:ilvl w:val="0"/>
          <w:numId w:val="1"/>
        </w:numPr>
        <w:tabs>
          <w:tab w:val="left" w:pos="744"/>
        </w:tabs>
        <w:spacing w:before="277" w:line="242" w:lineRule="auto"/>
        <w:ind w:right="259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introductory</w:t>
      </w:r>
      <w:r>
        <w:rPr>
          <w:spacing w:val="-4"/>
          <w:sz w:val="24"/>
        </w:rPr>
        <w:t xml:space="preserve"> </w:t>
      </w:r>
      <w:r>
        <w:rPr>
          <w:sz w:val="24"/>
        </w:rPr>
        <w:t>overview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4"/>
          <w:sz w:val="24"/>
        </w:rPr>
        <w:t xml:space="preserve"> </w:t>
      </w:r>
      <w:r>
        <w:rPr>
          <w:sz w:val="24"/>
        </w:rPr>
        <w:t>operations</w:t>
      </w:r>
      <w:r>
        <w:rPr>
          <w:spacing w:val="-4"/>
          <w:sz w:val="24"/>
        </w:rPr>
        <w:t xml:space="preserve"> </w:t>
      </w:r>
      <w:r>
        <w:rPr>
          <w:sz w:val="24"/>
        </w:rPr>
        <w:t>and the role of the community pharmacist.</w:t>
      </w:r>
    </w:p>
    <w:p w14:paraId="25F423F4" w14:textId="77777777" w:rsidR="00790DBC" w:rsidRDefault="00000000">
      <w:pPr>
        <w:pStyle w:val="ListParagraph"/>
        <w:numPr>
          <w:ilvl w:val="0"/>
          <w:numId w:val="1"/>
        </w:numPr>
        <w:tabs>
          <w:tab w:val="left" w:pos="744"/>
        </w:tabs>
        <w:spacing w:line="242" w:lineRule="auto"/>
        <w:ind w:right="548"/>
        <w:rPr>
          <w:sz w:val="24"/>
        </w:rPr>
      </w:pPr>
      <w:r>
        <w:rPr>
          <w:b/>
          <w:sz w:val="24"/>
        </w:rPr>
        <w:t xml:space="preserve">Stage 2: </w:t>
      </w:r>
      <w:r>
        <w:rPr>
          <w:sz w:val="24"/>
        </w:rPr>
        <w:t>Educate students on services under the NHS Community Pharmacy Contractual</w:t>
      </w:r>
      <w:r>
        <w:rPr>
          <w:spacing w:val="-5"/>
          <w:sz w:val="24"/>
        </w:rPr>
        <w:t xml:space="preserve"> </w:t>
      </w:r>
      <w:r>
        <w:rPr>
          <w:sz w:val="24"/>
        </w:rPr>
        <w:t>Framework,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6"/>
          <w:sz w:val="24"/>
        </w:rPr>
        <w:t xml:space="preserve"> </w:t>
      </w:r>
      <w:r>
        <w:rPr>
          <w:sz w:val="24"/>
        </w:rPr>
        <w:t>dispensing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over-the-counter product sales for minor ailments.</w:t>
      </w:r>
    </w:p>
    <w:p w14:paraId="2213FBB8" w14:textId="77777777" w:rsidR="00790DBC" w:rsidRPr="00CE3DE5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91" w:lineRule="exact"/>
        <w:ind w:left="743" w:hanging="359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Facilitate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law,</w:t>
      </w:r>
      <w:r>
        <w:rPr>
          <w:spacing w:val="-3"/>
          <w:sz w:val="24"/>
        </w:rPr>
        <w:t xml:space="preserve"> </w:t>
      </w:r>
      <w:r>
        <w:rPr>
          <w:sz w:val="24"/>
        </w:rPr>
        <w:t>ethics,</w:t>
      </w:r>
      <w:r>
        <w:rPr>
          <w:spacing w:val="-4"/>
          <w:sz w:val="24"/>
        </w:rPr>
        <w:t xml:space="preserve"> </w:t>
      </w:r>
      <w:r>
        <w:rPr>
          <w:sz w:val="24"/>
        </w:rPr>
        <w:t>and 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decision-</w:t>
      </w:r>
      <w:r>
        <w:rPr>
          <w:spacing w:val="-2"/>
          <w:sz w:val="24"/>
        </w:rPr>
        <w:t>making.</w:t>
      </w:r>
    </w:p>
    <w:p w14:paraId="73AC7E88" w14:textId="77777777" w:rsidR="00790DBC" w:rsidRDefault="00000000">
      <w:pPr>
        <w:pStyle w:val="Heading1"/>
        <w:spacing w:before="271"/>
      </w:pPr>
      <w:bookmarkStart w:id="1" w:name="Remuneration"/>
      <w:bookmarkEnd w:id="1"/>
      <w:r>
        <w:rPr>
          <w:spacing w:val="-2"/>
        </w:rPr>
        <w:t>Remuneration</w:t>
      </w:r>
    </w:p>
    <w:p w14:paraId="3B7F2C8E" w14:textId="77777777" w:rsidR="00790DBC" w:rsidRDefault="00000000">
      <w:pPr>
        <w:pStyle w:val="BodyText"/>
        <w:spacing w:before="276" w:line="242" w:lineRule="auto"/>
        <w:ind w:right="101"/>
      </w:pPr>
      <w:r>
        <w:t>Placements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3"/>
        </w:rPr>
        <w:t xml:space="preserve"> </w:t>
      </w:r>
      <w:r>
        <w:t>funded</w:t>
      </w:r>
      <w:proofErr w:type="gramEnd"/>
      <w:r>
        <w:rPr>
          <w:spacing w:val="-5"/>
        </w:rPr>
        <w:t xml:space="preserve"> </w:t>
      </w:r>
      <w:r>
        <w:t>by NHS</w:t>
      </w:r>
      <w:r>
        <w:rPr>
          <w:spacing w:val="-4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tariff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pharmacy</w:t>
      </w:r>
      <w:r>
        <w:rPr>
          <w:spacing w:val="-3"/>
        </w:rPr>
        <w:t xml:space="preserve"> </w:t>
      </w:r>
      <w:r>
        <w:t>students. Further details are available at the link below:</w:t>
      </w:r>
    </w:p>
    <w:p w14:paraId="7476FF03" w14:textId="77777777" w:rsidR="00790DBC" w:rsidRDefault="00790DBC">
      <w:pPr>
        <w:pStyle w:val="BodyText"/>
        <w:ind w:left="0"/>
      </w:pPr>
    </w:p>
    <w:p w14:paraId="76573FB0" w14:textId="4871F55A" w:rsidR="00790DBC" w:rsidRDefault="00CE3DE5">
      <w:pPr>
        <w:pStyle w:val="BodyText"/>
        <w:ind w:left="0"/>
      </w:pPr>
      <w:hyperlink r:id="rId5" w:history="1">
        <w:r>
          <w:rPr>
            <w:rStyle w:val="Hyperlink"/>
          </w:rPr>
          <w:t>Education and training tariffs 2025 to 2026 - GOV.UK</w:t>
        </w:r>
      </w:hyperlink>
    </w:p>
    <w:p w14:paraId="0C33277F" w14:textId="77777777" w:rsidR="00790DBC" w:rsidRDefault="00790DBC">
      <w:pPr>
        <w:pStyle w:val="BodyText"/>
        <w:spacing w:before="61"/>
        <w:ind w:left="0"/>
      </w:pPr>
    </w:p>
    <w:p w14:paraId="217EDDA0" w14:textId="77777777" w:rsidR="00790DBC" w:rsidRDefault="00000000">
      <w:pPr>
        <w:pStyle w:val="Heading1"/>
      </w:pPr>
      <w:bookmarkStart w:id="2" w:name="Support_During_Placements"/>
      <w:bookmarkEnd w:id="2"/>
      <w:r>
        <w:t>Support</w:t>
      </w:r>
      <w:r>
        <w:rPr>
          <w:spacing w:val="-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rPr>
          <w:spacing w:val="-2"/>
        </w:rPr>
        <w:t>Placements</w:t>
      </w:r>
    </w:p>
    <w:p w14:paraId="1B08F63B" w14:textId="77777777" w:rsidR="00790DBC" w:rsidRDefault="00790DBC">
      <w:pPr>
        <w:pStyle w:val="Heading1"/>
        <w:sectPr w:rsidR="00790DBC">
          <w:type w:val="continuous"/>
          <w:pgSz w:w="11910" w:h="16840"/>
          <w:pgMar w:top="1360" w:right="1417" w:bottom="280" w:left="1417" w:header="720" w:footer="720" w:gutter="0"/>
          <w:cols w:space="720"/>
        </w:sectPr>
      </w:pPr>
    </w:p>
    <w:p w14:paraId="41DAE444" w14:textId="77777777" w:rsidR="00790DBC" w:rsidRDefault="00000000">
      <w:pPr>
        <w:pStyle w:val="BodyText"/>
        <w:spacing w:before="82"/>
        <w:ind w:right="2"/>
      </w:pPr>
      <w:r>
        <w:lastRenderedPageBreak/>
        <w:t xml:space="preserve">The clinical placements aim to provide students with substantial real-world experience. Students receive a comprehensive briefing before their placement, </w:t>
      </w:r>
      <w:proofErr w:type="spellStart"/>
      <w:r>
        <w:t>emphasising</w:t>
      </w:r>
      <w:proofErr w:type="spellEnd"/>
      <w:r>
        <w:t xml:space="preserve"> adherence to the instructions of the supervising Pharmacist or other staff members. They </w:t>
      </w:r>
      <w:proofErr w:type="gramStart"/>
      <w:r>
        <w:t>are provided</w:t>
      </w:r>
      <w:proofErr w:type="gramEnd"/>
      <w:r>
        <w:t xml:space="preserve"> with a workbook containing guided activities to support their placement experience, ensuring</w:t>
      </w:r>
      <w:r>
        <w:rPr>
          <w:spacing w:val="-2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consistency.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workbook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proofErr w:type="gramStart"/>
      <w:r>
        <w:t>be</w:t>
      </w:r>
      <w:r>
        <w:rPr>
          <w:spacing w:val="-3"/>
        </w:rPr>
        <w:t xml:space="preserve"> </w:t>
      </w:r>
      <w:r>
        <w:t>obtained</w:t>
      </w:r>
      <w:proofErr w:type="gramEnd"/>
      <w:r>
        <w:rPr>
          <w:spacing w:val="-5"/>
        </w:rPr>
        <w:t xml:space="preserve"> </w:t>
      </w:r>
      <w:r>
        <w:t>through the Placement Administrator.</w:t>
      </w:r>
    </w:p>
    <w:p w14:paraId="0573CC57" w14:textId="77777777" w:rsidR="00790DBC" w:rsidRDefault="00000000">
      <w:pPr>
        <w:pStyle w:val="Heading1"/>
        <w:spacing w:before="282"/>
      </w:pPr>
      <w:bookmarkStart w:id="3" w:name="Responsibilities_of_Clinical_Placement_H"/>
      <w:bookmarkEnd w:id="3"/>
      <w:r>
        <w:t>Responsibilities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rPr>
          <w:spacing w:val="-2"/>
        </w:rPr>
        <w:t>Venues</w:t>
      </w:r>
    </w:p>
    <w:p w14:paraId="4672CB98" w14:textId="77777777" w:rsidR="00790DBC" w:rsidRDefault="00000000">
      <w:pPr>
        <w:pStyle w:val="BodyText"/>
        <w:spacing w:before="278"/>
        <w:ind w:right="101"/>
      </w:pPr>
      <w:r>
        <w:t>Placement</w:t>
      </w:r>
      <w:r>
        <w:rPr>
          <w:spacing w:val="-4"/>
        </w:rPr>
        <w:t xml:space="preserve"> </w:t>
      </w:r>
      <w:r>
        <w:t>providers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required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1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placement, highlighting the students' strengths, weaknesses, and any areas needing improvement. Students should </w:t>
      </w:r>
      <w:proofErr w:type="gramStart"/>
      <w:r>
        <w:t>be exposed</w:t>
      </w:r>
      <w:proofErr w:type="gramEnd"/>
      <w:r>
        <w:t xml:space="preserve"> to a range of activities undertaken by the pharmacy to achieve their learning objectives.</w:t>
      </w:r>
    </w:p>
    <w:p w14:paraId="3CF96394" w14:textId="77777777" w:rsidR="00790DBC" w:rsidRDefault="00000000">
      <w:pPr>
        <w:pStyle w:val="Heading1"/>
        <w:spacing w:before="283"/>
      </w:pPr>
      <w:proofErr w:type="spellStart"/>
      <w:r>
        <w:t>Entrustable</w:t>
      </w:r>
      <w:proofErr w:type="spellEnd"/>
      <w:r>
        <w:rPr>
          <w:spacing w:val="-8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rPr>
          <w:spacing w:val="-2"/>
        </w:rPr>
        <w:t>(EPAs)</w:t>
      </w:r>
    </w:p>
    <w:p w14:paraId="466E0B0B" w14:textId="77777777" w:rsidR="00790DBC" w:rsidRDefault="00000000">
      <w:pPr>
        <w:pStyle w:val="BodyText"/>
        <w:spacing w:before="278"/>
      </w:pPr>
      <w:r>
        <w:t>In</w:t>
      </w:r>
      <w:r>
        <w:rPr>
          <w:spacing w:val="-6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2021,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GPhC</w:t>
      </w:r>
      <w:r>
        <w:rPr>
          <w:spacing w:val="-2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revised</w:t>
      </w:r>
      <w:r>
        <w:rPr>
          <w:spacing w:val="-5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 of Pharmacists. To support this revision, NHS England and the Pharmacy Schools Council (</w:t>
      </w:r>
      <w:proofErr w:type="spellStart"/>
      <w:r>
        <w:t>PhSC</w:t>
      </w:r>
      <w:proofErr w:type="spellEnd"/>
      <w:r>
        <w:t>) published a joint report on establishing EPAs for use in the UK.</w:t>
      </w:r>
    </w:p>
    <w:p w14:paraId="06AA7C84" w14:textId="77777777" w:rsidR="00790DBC" w:rsidRDefault="00000000">
      <w:pPr>
        <w:pStyle w:val="BodyText"/>
        <w:spacing w:before="281"/>
      </w:pPr>
      <w:r>
        <w:t>EPAs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3"/>
        </w:rPr>
        <w:t xml:space="preserve"> </w:t>
      </w:r>
      <w:r>
        <w:t>defined</w:t>
      </w:r>
      <w:proofErr w:type="gramEnd"/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(tasks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bundles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tasks)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proofErr w:type="gramStart"/>
      <w:r>
        <w:t>be</w:t>
      </w:r>
      <w:r>
        <w:rPr>
          <w:spacing w:val="-3"/>
        </w:rPr>
        <w:t xml:space="preserve"> </w:t>
      </w:r>
      <w:r>
        <w:t>fully entrusted</w:t>
      </w:r>
      <w:proofErr w:type="gramEnd"/>
      <w:r>
        <w:t xml:space="preserve"> to an </w:t>
      </w:r>
      <w:proofErr w:type="gramStart"/>
      <w:r>
        <w:t>individual, once</w:t>
      </w:r>
      <w:proofErr w:type="gramEnd"/>
      <w:r>
        <w:t xml:space="preserve"> they have demonstrated the necessary competence to execute them.</w:t>
      </w:r>
    </w:p>
    <w:p w14:paraId="55778D6C" w14:textId="77777777" w:rsidR="00790DBC" w:rsidRDefault="00000000">
      <w:pPr>
        <w:pStyle w:val="BodyText"/>
        <w:spacing w:before="276" w:line="242" w:lineRule="auto"/>
      </w:pPr>
      <w:r>
        <w:rPr>
          <w:color w:val="212121"/>
        </w:rPr>
        <w:t>EPAs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provides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structured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approach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allow</w:t>
      </w:r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MPharm</w:t>
      </w:r>
      <w:proofErr w:type="spellEnd"/>
      <w:r>
        <w:rPr>
          <w:color w:val="212121"/>
          <w:spacing w:val="-5"/>
        </w:rPr>
        <w:t xml:space="preserve"> </w:t>
      </w:r>
      <w:r>
        <w:rPr>
          <w:color w:val="212121"/>
        </w:rPr>
        <w:t>students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undertake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broad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range of activities in the workplace and in </w:t>
      </w:r>
      <w:proofErr w:type="gramStart"/>
      <w:r>
        <w:rPr>
          <w:color w:val="212121"/>
        </w:rPr>
        <w:t>many</w:t>
      </w:r>
      <w:proofErr w:type="gramEnd"/>
      <w:r>
        <w:rPr>
          <w:color w:val="212121"/>
        </w:rPr>
        <w:t xml:space="preserve"> cases contribute </w:t>
      </w:r>
      <w:proofErr w:type="gramStart"/>
      <w:r>
        <w:rPr>
          <w:color w:val="212121"/>
        </w:rPr>
        <w:t>direct</w:t>
      </w:r>
      <w:proofErr w:type="gramEnd"/>
      <w:r>
        <w:rPr>
          <w:color w:val="212121"/>
        </w:rPr>
        <w:t xml:space="preserve"> to the delivery of care.</w:t>
      </w:r>
    </w:p>
    <w:p w14:paraId="66794E49" w14:textId="77777777" w:rsidR="00790DBC" w:rsidRDefault="00000000">
      <w:pPr>
        <w:pStyle w:val="BodyText"/>
        <w:spacing w:line="242" w:lineRule="auto"/>
        <w:ind w:right="155"/>
      </w:pPr>
      <w:r>
        <w:rPr>
          <w:color w:val="212121"/>
        </w:rPr>
        <w:t>This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help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students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move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observing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tasks,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proofErr w:type="gramStart"/>
      <w:r>
        <w:rPr>
          <w:color w:val="212121"/>
        </w:rPr>
        <w:t>be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entrusted</w:t>
      </w:r>
      <w:proofErr w:type="gramEnd"/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carry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them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out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with an appropriate level of supervision.</w:t>
      </w:r>
    </w:p>
    <w:p w14:paraId="56BD2F7E" w14:textId="77777777" w:rsidR="00790DBC" w:rsidRDefault="00000000">
      <w:pPr>
        <w:pStyle w:val="BodyText"/>
        <w:spacing w:before="272"/>
      </w:pPr>
      <w:r>
        <w:rPr>
          <w:color w:val="212121"/>
        </w:rPr>
        <w:t>This year, we will be integrating EPAs into our clinical placements to enhance experiential learning for our students.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Before starting their clinical placements, they will have completed 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required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classroom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learning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activities,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assessments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ensure they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competent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 perform the EPA tasks during their placements.</w:t>
      </w:r>
    </w:p>
    <w:p w14:paraId="32D3E0F9" w14:textId="77777777" w:rsidR="00790DBC" w:rsidRDefault="00000000">
      <w:pPr>
        <w:pStyle w:val="BodyText"/>
        <w:spacing w:before="279"/>
        <w:ind w:right="101"/>
      </w:pPr>
      <w:r>
        <w:rPr>
          <w:color w:val="212121"/>
        </w:rPr>
        <w:t>We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provide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more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information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time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approaches.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However,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please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visit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link below for more information on EPAs:</w:t>
      </w:r>
    </w:p>
    <w:p w14:paraId="056A6F07" w14:textId="77777777" w:rsidR="00790DBC" w:rsidRDefault="00790DBC">
      <w:pPr>
        <w:pStyle w:val="BodyText"/>
        <w:spacing w:before="279" w:line="242" w:lineRule="auto"/>
        <w:ind w:right="101"/>
      </w:pPr>
      <w:hyperlink r:id="rId6">
        <w:r>
          <w:rPr>
            <w:color w:val="0462C1"/>
            <w:spacing w:val="-2"/>
            <w:u w:val="single" w:color="0462C1"/>
          </w:rPr>
          <w:t>https://www.hee.nhs.uk/sites/default/files/documents/NHS%20England%20and%20PhSC%</w:t>
        </w:r>
      </w:hyperlink>
      <w:r w:rsidR="00000000">
        <w:rPr>
          <w:color w:val="0462C1"/>
          <w:spacing w:val="-2"/>
        </w:rP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20EPA%20Toolkit.pdf</w:t>
        </w:r>
      </w:hyperlink>
    </w:p>
    <w:p w14:paraId="5F32065B" w14:textId="77777777" w:rsidR="00790DBC" w:rsidRDefault="00000000">
      <w:pPr>
        <w:pStyle w:val="Heading1"/>
        <w:spacing w:before="279"/>
      </w:pPr>
      <w:bookmarkStart w:id="4" w:name="Our_Commitment"/>
      <w:bookmarkEnd w:id="4"/>
      <w:r>
        <w:t>Our</w:t>
      </w:r>
      <w:r>
        <w:rPr>
          <w:spacing w:val="2"/>
        </w:rPr>
        <w:t xml:space="preserve"> </w:t>
      </w:r>
      <w:r>
        <w:rPr>
          <w:spacing w:val="-2"/>
        </w:rPr>
        <w:t>Commitment</w:t>
      </w:r>
    </w:p>
    <w:p w14:paraId="1D2AAE59" w14:textId="77777777" w:rsidR="00790DBC" w:rsidRDefault="00000000">
      <w:pPr>
        <w:pStyle w:val="BodyText"/>
        <w:spacing w:before="277"/>
      </w:pPr>
      <w:r>
        <w:t>To</w:t>
      </w:r>
      <w:r>
        <w:rPr>
          <w:spacing w:val="-7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MPharm</w:t>
      </w:r>
      <w:proofErr w:type="spellEnd"/>
      <w:r>
        <w:rPr>
          <w:spacing w:val="-4"/>
        </w:rPr>
        <w:t xml:space="preserve"> </w:t>
      </w:r>
      <w:r>
        <w:t>placements,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commit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096F4548" w14:textId="77777777" w:rsidR="00790DBC" w:rsidRDefault="00000000">
      <w:pPr>
        <w:pStyle w:val="ListParagraph"/>
        <w:numPr>
          <w:ilvl w:val="0"/>
          <w:numId w:val="1"/>
        </w:numPr>
        <w:tabs>
          <w:tab w:val="left" w:pos="744"/>
        </w:tabs>
        <w:spacing w:before="284" w:line="237" w:lineRule="auto"/>
        <w:ind w:right="196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attend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fixed</w:t>
      </w:r>
      <w:r>
        <w:rPr>
          <w:spacing w:val="-5"/>
          <w:sz w:val="24"/>
        </w:rPr>
        <w:t xml:space="preserve"> </w:t>
      </w:r>
      <w:r>
        <w:rPr>
          <w:sz w:val="24"/>
        </w:rPr>
        <w:t>days,</w:t>
      </w:r>
      <w:r>
        <w:rPr>
          <w:spacing w:val="-4"/>
          <w:sz w:val="24"/>
        </w:rPr>
        <w:t xml:space="preserve"> </w:t>
      </w:r>
      <w:r>
        <w:rPr>
          <w:sz w:val="24"/>
        </w:rPr>
        <w:t>aiding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pharmacists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placement team in identifying potential issues.</w:t>
      </w:r>
    </w:p>
    <w:p w14:paraId="0CC1906F" w14:textId="77777777" w:rsidR="00790DBC" w:rsidRDefault="00000000">
      <w:pPr>
        <w:pStyle w:val="ListParagraph"/>
        <w:numPr>
          <w:ilvl w:val="0"/>
          <w:numId w:val="1"/>
        </w:numPr>
        <w:tabs>
          <w:tab w:val="left" w:pos="744"/>
        </w:tabs>
        <w:spacing w:before="5" w:line="237" w:lineRule="auto"/>
        <w:ind w:right="385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adhere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Pharmacy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Professionals,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our Fitness to Practice procedures and GPhC requirements.</w:t>
      </w:r>
    </w:p>
    <w:p w14:paraId="78CEAB6B" w14:textId="77777777" w:rsidR="00790DBC" w:rsidRDefault="00790DBC">
      <w:pPr>
        <w:pStyle w:val="ListParagraph"/>
        <w:spacing w:line="237" w:lineRule="auto"/>
        <w:rPr>
          <w:sz w:val="24"/>
        </w:rPr>
        <w:sectPr w:rsidR="00790DBC">
          <w:pgSz w:w="11910" w:h="16840"/>
          <w:pgMar w:top="1360" w:right="1417" w:bottom="280" w:left="1417" w:header="720" w:footer="720" w:gutter="0"/>
          <w:cols w:space="720"/>
        </w:sectPr>
      </w:pPr>
    </w:p>
    <w:p w14:paraId="2B931172" w14:textId="77777777" w:rsidR="00790DBC" w:rsidRDefault="00000000">
      <w:pPr>
        <w:pStyle w:val="ListParagraph"/>
        <w:numPr>
          <w:ilvl w:val="0"/>
          <w:numId w:val="1"/>
        </w:numPr>
        <w:tabs>
          <w:tab w:val="left" w:pos="744"/>
        </w:tabs>
        <w:spacing w:before="82"/>
        <w:ind w:right="218"/>
        <w:rPr>
          <w:sz w:val="24"/>
        </w:rPr>
      </w:pPr>
      <w:r>
        <w:rPr>
          <w:sz w:val="24"/>
        </w:rPr>
        <w:lastRenderedPageBreak/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placement,</w:t>
      </w:r>
      <w:r>
        <w:rPr>
          <w:spacing w:val="-4"/>
          <w:sz w:val="24"/>
        </w:rPr>
        <w:t xml:space="preserve"> </w:t>
      </w:r>
      <w:r>
        <w:rPr>
          <w:sz w:val="24"/>
        </w:rPr>
        <w:t>covering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professional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, basic health and safety, and confidentiality under the General Data Protection Regulation 2018.</w:t>
      </w:r>
    </w:p>
    <w:p w14:paraId="441119B5" w14:textId="77777777" w:rsidR="00790DBC" w:rsidRDefault="00000000">
      <w:pPr>
        <w:pStyle w:val="BodyText"/>
        <w:spacing w:before="276" w:line="242" w:lineRule="auto"/>
        <w:ind w:right="101"/>
      </w:pPr>
      <w:r>
        <w:t xml:space="preserve">We hope this training will encourage pharmacists to consider hosting </w:t>
      </w:r>
      <w:proofErr w:type="spellStart"/>
      <w:r>
        <w:t>MPharm</w:t>
      </w:r>
      <w:proofErr w:type="spellEnd"/>
      <w:r>
        <w:t xml:space="preserve"> students. This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supplementary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replace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 xml:space="preserve">may require. We are happy to integrate any additional training you deem necessary for the </w:t>
      </w:r>
      <w:r>
        <w:rPr>
          <w:spacing w:val="-2"/>
        </w:rPr>
        <w:t>placement.</w:t>
      </w:r>
    </w:p>
    <w:p w14:paraId="5F13FFAE" w14:textId="77777777" w:rsidR="00790DBC" w:rsidRDefault="00790DBC">
      <w:pPr>
        <w:pStyle w:val="BodyText"/>
        <w:spacing w:before="269"/>
        <w:ind w:left="0"/>
      </w:pPr>
    </w:p>
    <w:p w14:paraId="1D44A8A1" w14:textId="77777777" w:rsidR="00790DBC" w:rsidRDefault="00000000">
      <w:pPr>
        <w:ind w:left="23"/>
        <w:rPr>
          <w:b/>
          <w:sz w:val="24"/>
        </w:rPr>
      </w:pPr>
      <w:r>
        <w:rPr>
          <w:b/>
          <w:sz w:val="24"/>
          <w:u w:val="single"/>
        </w:rPr>
        <w:t>Key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Contacts</w:t>
      </w:r>
    </w:p>
    <w:p w14:paraId="6E05E9F9" w14:textId="77777777" w:rsidR="00790DBC" w:rsidRDefault="00790DBC">
      <w:pPr>
        <w:pStyle w:val="BodyText"/>
        <w:spacing w:before="4"/>
        <w:ind w:left="0"/>
        <w:rPr>
          <w:b/>
        </w:rPr>
      </w:pPr>
    </w:p>
    <w:p w14:paraId="5979F549" w14:textId="77777777" w:rsidR="00790DBC" w:rsidRDefault="00790DBC">
      <w:pPr>
        <w:pStyle w:val="BodyText"/>
        <w:ind w:left="0"/>
      </w:pPr>
    </w:p>
    <w:p w14:paraId="36C3E01D" w14:textId="4AF2890C" w:rsidR="00790DBC" w:rsidRDefault="00000000">
      <w:pPr>
        <w:ind w:left="23" w:right="6274"/>
        <w:rPr>
          <w:sz w:val="24"/>
        </w:rPr>
      </w:pPr>
      <w:proofErr w:type="spellStart"/>
      <w:r>
        <w:rPr>
          <w:b/>
          <w:sz w:val="24"/>
        </w:rPr>
        <w:t>Mrs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Antonietta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Maddocks </w:t>
      </w:r>
      <w:r>
        <w:rPr>
          <w:sz w:val="24"/>
        </w:rPr>
        <w:t xml:space="preserve">Placement Administrator Tel: </w:t>
      </w:r>
      <w:r w:rsidR="00CE3DE5">
        <w:rPr>
          <w:sz w:val="24"/>
        </w:rPr>
        <w:t>01634</w:t>
      </w:r>
      <w:r w:rsidR="00CA3AD2">
        <w:rPr>
          <w:sz w:val="24"/>
        </w:rPr>
        <w:t xml:space="preserve"> 883319</w:t>
      </w:r>
    </w:p>
    <w:p w14:paraId="3D383732" w14:textId="164D9270" w:rsidR="00CA3AD2" w:rsidRDefault="00CA3AD2">
      <w:pPr>
        <w:ind w:left="23" w:right="6274"/>
        <w:rPr>
          <w:b/>
          <w:sz w:val="24"/>
        </w:rPr>
      </w:pPr>
      <w:hyperlink r:id="rId8" w:history="1">
        <w:r w:rsidRPr="009C3A48">
          <w:rPr>
            <w:rStyle w:val="Hyperlink"/>
            <w:b/>
            <w:sz w:val="24"/>
          </w:rPr>
          <w:t>A.Maddocks@gre.ac.uk</w:t>
        </w:r>
      </w:hyperlink>
    </w:p>
    <w:p w14:paraId="1402C06B" w14:textId="77777777" w:rsidR="00CA3AD2" w:rsidRDefault="00CA3AD2">
      <w:pPr>
        <w:ind w:left="23" w:right="6274"/>
        <w:rPr>
          <w:sz w:val="24"/>
        </w:rPr>
      </w:pPr>
    </w:p>
    <w:p w14:paraId="31EDA7DF" w14:textId="77777777" w:rsidR="00CE3DE5" w:rsidRDefault="00CE3DE5">
      <w:pPr>
        <w:ind w:left="23" w:right="6274"/>
        <w:rPr>
          <w:sz w:val="24"/>
        </w:rPr>
      </w:pPr>
    </w:p>
    <w:p w14:paraId="164E3A08" w14:textId="49063C5B" w:rsidR="00CE3DE5" w:rsidRPr="00CE3DE5" w:rsidRDefault="00CE3DE5">
      <w:pPr>
        <w:ind w:left="23" w:right="6274"/>
        <w:rPr>
          <w:b/>
          <w:bCs/>
          <w:sz w:val="24"/>
        </w:rPr>
      </w:pPr>
      <w:r w:rsidRPr="00CE3DE5">
        <w:rPr>
          <w:b/>
          <w:bCs/>
          <w:sz w:val="24"/>
        </w:rPr>
        <w:t>Placement Team</w:t>
      </w:r>
    </w:p>
    <w:p w14:paraId="13799646" w14:textId="77777777" w:rsidR="00790DBC" w:rsidRPr="00CA3AD2" w:rsidRDefault="00790DBC">
      <w:pPr>
        <w:pStyle w:val="BodyText"/>
        <w:spacing w:before="1"/>
        <w:rPr>
          <w:b/>
          <w:bCs/>
        </w:rPr>
      </w:pPr>
      <w:hyperlink r:id="rId9">
        <w:r w:rsidRPr="00CA3AD2">
          <w:rPr>
            <w:b/>
            <w:bCs/>
            <w:color w:val="0462C1"/>
            <w:spacing w:val="-2"/>
            <w:u w:val="single" w:color="0462C1"/>
          </w:rPr>
          <w:t>MSOPPlacements@gre.ac.uk</w:t>
        </w:r>
      </w:hyperlink>
    </w:p>
    <w:p w14:paraId="45252E43" w14:textId="77777777" w:rsidR="00790DBC" w:rsidRDefault="00790DBC">
      <w:pPr>
        <w:pStyle w:val="BodyText"/>
        <w:ind w:left="0"/>
        <w:rPr>
          <w:sz w:val="20"/>
        </w:rPr>
      </w:pPr>
    </w:p>
    <w:p w14:paraId="3E6C8F04" w14:textId="77777777" w:rsidR="00790DBC" w:rsidRDefault="00790DBC">
      <w:pPr>
        <w:pStyle w:val="BodyText"/>
        <w:spacing w:before="239" w:after="1"/>
        <w:ind w:left="0"/>
        <w:rPr>
          <w:sz w:val="20"/>
        </w:rPr>
      </w:pPr>
    </w:p>
    <w:p w14:paraId="65B772A7" w14:textId="77777777" w:rsidR="00790DBC" w:rsidRDefault="00000000">
      <w:pPr>
        <w:tabs>
          <w:tab w:val="left" w:pos="5165"/>
        </w:tabs>
        <w:ind w:left="441" w:right="-72"/>
        <w:rPr>
          <w:position w:val="40"/>
          <w:sz w:val="20"/>
        </w:rPr>
      </w:pPr>
      <w:r>
        <w:rPr>
          <w:noProof/>
          <w:sz w:val="20"/>
        </w:rPr>
        <w:drawing>
          <wp:inline distT="0" distB="0" distL="0" distR="0" wp14:anchorId="49B66794" wp14:editId="75B07CB8">
            <wp:extent cx="1679209" cy="1306544"/>
            <wp:effectExtent l="0" t="0" r="0" b="0"/>
            <wp:docPr id="1" name="Image 1" descr="Quick downloads - University of K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Quick downloads - University of Kent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209" cy="130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40"/>
          <w:sz w:val="20"/>
        </w:rPr>
        <w:drawing>
          <wp:inline distT="0" distB="0" distL="0" distR="0" wp14:anchorId="0EAD8486" wp14:editId="31C1CEE4">
            <wp:extent cx="2491783" cy="771143"/>
            <wp:effectExtent l="0" t="0" r="0" b="0"/>
            <wp:docPr id="2" name="Image 2" descr="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ext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83" cy="77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0DBC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F058C"/>
    <w:multiLevelType w:val="hybridMultilevel"/>
    <w:tmpl w:val="5CC45154"/>
    <w:lvl w:ilvl="0" w:tplc="938E4240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BCA28FC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8F703EA8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0FA453F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F334B0C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AE3CA254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150A9AFC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1A6C087A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8" w:tplc="8ABCF098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</w:abstractNum>
  <w:num w:numId="1" w16cid:durableId="458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BC"/>
    <w:rsid w:val="00611192"/>
    <w:rsid w:val="00790DBC"/>
    <w:rsid w:val="0080324A"/>
    <w:rsid w:val="00BC74D4"/>
    <w:rsid w:val="00CA3AD2"/>
    <w:rsid w:val="00CE3DE5"/>
    <w:rsid w:val="00EF0F96"/>
    <w:rsid w:val="00F572F7"/>
    <w:rsid w:val="00FB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8357A"/>
  <w15:docId w15:val="{76C04E33-3434-4CB1-B54E-A7B4438E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2"/>
      <w:ind w:left="5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74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E3D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ddocks@gre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ee.nhs.uk/sites/default/files/documents/NHS%20England%20and%20PhSC%20EPA%20Toolkit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e.nhs.uk/sites/default/files/documents/NHS%20England%20and%20PhSC%20EPA%20Toolkit.pdf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gov.uk/government/publications/healthcare-education-and-training-tariff-2025-to-2026/education-and-training-tariffs-2025-to-2026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MSOPPlacements@gr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Greenwich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Maddocks</dc:creator>
  <cp:lastModifiedBy>Antonietta Maddocks</cp:lastModifiedBy>
  <cp:revision>2</cp:revision>
  <dcterms:created xsi:type="dcterms:W3CDTF">2026-06-17T09:16:00Z</dcterms:created>
  <dcterms:modified xsi:type="dcterms:W3CDTF">2026-06-17T09:16:00Z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2026-06-09T00:00:00Z</vt:filetime>
  </property>
</Properties>
</file>